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FED7" w14:textId="77777777" w:rsidR="0080782B" w:rsidRDefault="00A165FA" w:rsidP="0080782B">
      <w:pPr>
        <w:spacing w:after="0" w:line="240" w:lineRule="auto"/>
        <w:jc w:val="center"/>
        <w:rPr>
          <w:rFonts w:ascii="NTPreCursivefk" w:eastAsia="Times New Roman" w:hAnsi="NTPreCursivefk"/>
          <w:b/>
          <w:sz w:val="28"/>
          <w:szCs w:val="28"/>
          <w:u w:val="single"/>
          <w:lang w:eastAsia="en-GB"/>
        </w:rPr>
      </w:pPr>
      <w:r>
        <w:rPr>
          <w:noProof/>
        </w:rPr>
        <w:drawing>
          <wp:anchor distT="0" distB="0" distL="114300" distR="114300" simplePos="0" relativeHeight="251660288" behindDoc="0" locked="0" layoutInCell="1" allowOverlap="1" wp14:anchorId="3286FD5C" wp14:editId="7FB290D4">
            <wp:simplePos x="0" y="0"/>
            <wp:positionH relativeFrom="column">
              <wp:posOffset>-295275</wp:posOffset>
            </wp:positionH>
            <wp:positionV relativeFrom="paragraph">
              <wp:posOffset>0</wp:posOffset>
            </wp:positionV>
            <wp:extent cx="847725" cy="6096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609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06B1021" wp14:editId="26565FE3">
            <wp:simplePos x="0" y="0"/>
            <wp:positionH relativeFrom="column">
              <wp:posOffset>5438775</wp:posOffset>
            </wp:positionH>
            <wp:positionV relativeFrom="paragraph">
              <wp:posOffset>0</wp:posOffset>
            </wp:positionV>
            <wp:extent cx="847725" cy="60960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609600"/>
                    </a:xfrm>
                    <a:prstGeom prst="rect">
                      <a:avLst/>
                    </a:prstGeom>
                    <a:noFill/>
                  </pic:spPr>
                </pic:pic>
              </a:graphicData>
            </a:graphic>
            <wp14:sizeRelH relativeFrom="page">
              <wp14:pctWidth>0</wp14:pctWidth>
            </wp14:sizeRelH>
            <wp14:sizeRelV relativeFrom="page">
              <wp14:pctHeight>0</wp14:pctHeight>
            </wp14:sizeRelV>
          </wp:anchor>
        </w:drawing>
      </w:r>
      <w:r w:rsidR="0080782B">
        <w:rPr>
          <w:rFonts w:ascii="NTPreCursivefk" w:eastAsia="Times New Roman" w:hAnsi="NTPreCursivefk"/>
          <w:b/>
          <w:sz w:val="28"/>
          <w:szCs w:val="28"/>
          <w:u w:val="single"/>
          <w:lang w:eastAsia="en-GB"/>
        </w:rPr>
        <w:t>Our RADY Pledge</w:t>
      </w:r>
    </w:p>
    <w:p w14:paraId="7D6E7F5A" w14:textId="77777777" w:rsidR="0080782B" w:rsidRDefault="0080782B" w:rsidP="0080782B">
      <w:pPr>
        <w:spacing w:after="0" w:line="240" w:lineRule="auto"/>
        <w:rPr>
          <w:rFonts w:ascii="NTPreCursivefk" w:eastAsia="Times New Roman" w:hAnsi="NTPreCursivefk"/>
          <w:sz w:val="28"/>
          <w:szCs w:val="28"/>
          <w:lang w:eastAsia="en-GB"/>
        </w:rPr>
      </w:pPr>
    </w:p>
    <w:p w14:paraId="1318AC90" w14:textId="77777777" w:rsidR="0080782B" w:rsidRDefault="0080782B" w:rsidP="0080782B">
      <w:pPr>
        <w:rPr>
          <w:rFonts w:ascii="NTPreCursivefk" w:hAnsi="NTPreCursivefk"/>
          <w:sz w:val="28"/>
          <w:szCs w:val="28"/>
        </w:rPr>
      </w:pPr>
      <w:r>
        <w:rPr>
          <w:rFonts w:ascii="NTPreCursivefk" w:hAnsi="NTPreCursivefk"/>
          <w:sz w:val="28"/>
          <w:szCs w:val="28"/>
        </w:rPr>
        <w:t>At Nant-y-Parc, we are committed to addressing the disparity in academic performance between disadvantaged young people and their peers. Research indicates that students receiving free school meals in Wales tend to achieve lower academic outcomes, compared to those who do not receive such support.</w:t>
      </w:r>
    </w:p>
    <w:p w14:paraId="34A0D65F" w14:textId="77777777" w:rsidR="0080782B" w:rsidRDefault="0080782B" w:rsidP="0080782B">
      <w:pPr>
        <w:rPr>
          <w:rFonts w:ascii="NTPreCursivefk" w:hAnsi="NTPreCursivefk"/>
          <w:sz w:val="28"/>
          <w:szCs w:val="28"/>
        </w:rPr>
      </w:pPr>
      <w:r>
        <w:rPr>
          <w:rFonts w:ascii="NTPreCursivefk" w:hAnsi="NTPreCursivefk"/>
          <w:sz w:val="28"/>
          <w:szCs w:val="28"/>
        </w:rPr>
        <w:t>We firmly believe that a pupil’s family economic background should not dictate their academic success. Therefore, we are dedicated to bridging this achievement gap through a range of strategies and initiatives under the RADY (Raising the Attainment of Disadvantaged Young People) program.</w:t>
      </w:r>
    </w:p>
    <w:p w14:paraId="194CCDFC" w14:textId="77777777" w:rsidR="006C6574" w:rsidRDefault="00373EC9"/>
    <w:sectPr w:rsidR="006C6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2B"/>
    <w:rsid w:val="00373EC9"/>
    <w:rsid w:val="0080782B"/>
    <w:rsid w:val="00940E8F"/>
    <w:rsid w:val="00A165FA"/>
    <w:rsid w:val="00F31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18D4D"/>
  <w15:chartTrackingRefBased/>
  <w15:docId w15:val="{2AC0DA6D-FD78-436C-9C65-3536F2B3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82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73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Nelson</dc:creator>
  <cp:keywords/>
  <dc:description/>
  <cp:lastModifiedBy>Kath Ford</cp:lastModifiedBy>
  <cp:revision>2</cp:revision>
  <dcterms:created xsi:type="dcterms:W3CDTF">2025-04-09T10:25:00Z</dcterms:created>
  <dcterms:modified xsi:type="dcterms:W3CDTF">2025-04-09T10:25:00Z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6b79cd1d-5f96-44b3-9f5e-c44499a5ff04</vt:lpwstr>
  </property>
</Properties>
</file>